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3752BBDB" w14:textId="1B8BA30D" w:rsidR="008F356C" w:rsidRDefault="005A2EFA" w:rsidP="00711180">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3B17F620"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711180" w:rsidRPr="00711180">
        <w:rPr>
          <w:rFonts w:asciiTheme="minorHAnsi" w:hAnsiTheme="minorHAnsi"/>
          <w:b/>
          <w:sz w:val="22"/>
          <w:szCs w:val="22"/>
        </w:rPr>
        <w:t>Přístroje a nástroje pro operační sály</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realizované</w:t>
      </w:r>
      <w:r w:rsidR="00711180">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873EC5F" w:rsidR="000912C4" w:rsidRPr="003018F7" w:rsidRDefault="000912C4" w:rsidP="00711180">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CZ.06.2.56/0.0/0.0./16_043/00015</w:t>
      </w:r>
      <w:r w:rsidR="00711180">
        <w:rPr>
          <w:rFonts w:asciiTheme="minorHAnsi" w:hAnsiTheme="minorHAnsi"/>
          <w:sz w:val="22"/>
          <w:szCs w:val="22"/>
        </w:rPr>
        <w:t>50</w:t>
      </w:r>
      <w:r w:rsidR="0068797A" w:rsidRPr="0068797A">
        <w:rPr>
          <w:rFonts w:asciiTheme="minorHAnsi" w:hAnsiTheme="minorHAnsi"/>
          <w:sz w:val="22"/>
          <w:szCs w:val="22"/>
        </w:rPr>
        <w:t xml:space="preserve"> </w:t>
      </w:r>
      <w:bookmarkEnd w:id="0"/>
      <w:r w:rsidR="00711180">
        <w:rPr>
          <w:rFonts w:asciiTheme="minorHAnsi" w:hAnsiTheme="minorHAnsi"/>
          <w:sz w:val="22"/>
          <w:szCs w:val="22"/>
        </w:rPr>
        <w:t>„</w:t>
      </w:r>
      <w:r w:rsidR="00711180" w:rsidRPr="00711180">
        <w:rPr>
          <w:rFonts w:asciiTheme="minorHAnsi" w:hAnsiTheme="minorHAnsi"/>
          <w:sz w:val="22"/>
          <w:szCs w:val="22"/>
        </w:rPr>
        <w:t>Modernizace přístrojů a vybavení pro endoskopii a laparoskopii</w:t>
      </w:r>
      <w:r w:rsidR="00711180">
        <w:rPr>
          <w:rFonts w:asciiTheme="minorHAnsi" w:hAnsiTheme="minorHAnsi"/>
          <w:sz w:val="22"/>
          <w:szCs w:val="22"/>
        </w:rPr>
        <w:t>“</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607641">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607641">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607641">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07641">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07641">
      <w:pPr>
        <w:widowControl w:val="0"/>
        <w:numPr>
          <w:ilvl w:val="0"/>
          <w:numId w:val="16"/>
        </w:numPr>
        <w:tabs>
          <w:tab w:val="left" w:pos="426"/>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56624792" w:rsidR="00697175" w:rsidRPr="004E3290"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i/>
          <w:iCs/>
          <w:kern w:val="1"/>
          <w:sz w:val="22"/>
          <w:szCs w:val="22"/>
          <w:highlight w:val="yellow"/>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E80858">
        <w:rPr>
          <w:rFonts w:ascii="Calibri" w:eastAsia="SimSun" w:hAnsi="Calibri" w:cs="Calibri"/>
          <w:i/>
          <w:iCs/>
          <w:kern w:val="1"/>
          <w:sz w:val="22"/>
          <w:szCs w:val="22"/>
          <w:highlight w:val="yellow"/>
          <w:lang w:eastAsia="hi-IN" w:bidi="hi-IN"/>
        </w:rPr>
        <w:t>pro část 1</w:t>
      </w:r>
      <w:r w:rsidR="0069222F" w:rsidRPr="00E80858">
        <w:rPr>
          <w:rFonts w:ascii="Calibri" w:eastAsia="SimSun" w:hAnsi="Calibri" w:cs="Calibri"/>
          <w:i/>
          <w:iCs/>
          <w:kern w:val="1"/>
          <w:sz w:val="22"/>
          <w:szCs w:val="22"/>
          <w:highlight w:val="yellow"/>
          <w:lang w:eastAsia="hi-IN" w:bidi="hi-IN"/>
        </w:rPr>
        <w:t xml:space="preserve"> </w:t>
      </w:r>
      <w:r w:rsidR="0068797A" w:rsidRPr="00E80858">
        <w:rPr>
          <w:rFonts w:ascii="Calibri" w:eastAsia="SimSun" w:hAnsi="Calibri" w:cs="Calibri"/>
          <w:i/>
          <w:iCs/>
          <w:kern w:val="1"/>
          <w:sz w:val="22"/>
          <w:szCs w:val="22"/>
          <w:highlight w:val="yellow"/>
          <w:lang w:eastAsia="hi-IN" w:bidi="hi-IN"/>
        </w:rPr>
        <w:t>„</w:t>
      </w:r>
      <w:r w:rsidR="00711180" w:rsidRPr="00E80858">
        <w:rPr>
          <w:rFonts w:ascii="Calibri" w:hAnsi="Calibri" w:cs="Calibri"/>
          <w:i/>
          <w:iCs/>
          <w:sz w:val="22"/>
          <w:szCs w:val="22"/>
          <w:highlight w:val="yellow"/>
        </w:rPr>
        <w:t>Pardubická nemocnice, Kyjevská 44, 532 03 Pardubice</w:t>
      </w:r>
      <w:r w:rsidR="0068797A" w:rsidRPr="00E80858">
        <w:rPr>
          <w:rFonts w:ascii="Calibri" w:hAnsi="Calibri" w:cs="Calibri"/>
          <w:i/>
          <w:iCs/>
          <w:sz w:val="22"/>
          <w:szCs w:val="22"/>
          <w:highlight w:val="yellow"/>
        </w:rPr>
        <w:t>“</w:t>
      </w:r>
      <w:r w:rsidR="0068797A" w:rsidRPr="00E80858">
        <w:rPr>
          <w:rFonts w:ascii="Calibri" w:eastAsia="SimSun" w:hAnsi="Calibri" w:cs="Calibri"/>
          <w:i/>
          <w:iCs/>
          <w:kern w:val="1"/>
          <w:sz w:val="22"/>
          <w:szCs w:val="22"/>
          <w:highlight w:val="yellow"/>
          <w:lang w:eastAsia="hi-IN" w:bidi="hi-IN"/>
        </w:rPr>
        <w:t xml:space="preserve">, pro část 2 </w:t>
      </w:r>
      <w:r w:rsidR="00297029" w:rsidRPr="00E80858">
        <w:rPr>
          <w:rFonts w:ascii="Calibri" w:eastAsia="SimSun" w:hAnsi="Calibri" w:cs="Calibri"/>
          <w:i/>
          <w:iCs/>
          <w:kern w:val="1"/>
          <w:sz w:val="22"/>
          <w:szCs w:val="22"/>
          <w:highlight w:val="yellow"/>
          <w:lang w:eastAsia="hi-IN" w:bidi="hi-IN"/>
        </w:rPr>
        <w:t>„</w:t>
      </w:r>
      <w:r w:rsidR="00711180" w:rsidRPr="00E80858">
        <w:rPr>
          <w:rFonts w:ascii="Calibri" w:hAnsi="Calibri" w:cs="Calibri"/>
          <w:i/>
          <w:iCs/>
          <w:sz w:val="22"/>
          <w:szCs w:val="22"/>
          <w:highlight w:val="yellow"/>
        </w:rPr>
        <w:t>Litomyšlská nemocnice, J.E. Purkyně 652, 570 14 Litomyšl</w:t>
      </w:r>
      <w:r w:rsidR="0069222F">
        <w:rPr>
          <w:rFonts w:ascii="Calibri" w:hAnsi="Calibri" w:cs="Arial"/>
          <w:sz w:val="22"/>
          <w:szCs w:val="22"/>
          <w:highlight w:val="yellow"/>
        </w:rPr>
        <w:t>“</w:t>
      </w:r>
      <w:r w:rsidR="004E3290">
        <w:rPr>
          <w:rFonts w:ascii="Calibri" w:hAnsi="Calibri" w:cs="Arial"/>
          <w:sz w:val="22"/>
          <w:szCs w:val="22"/>
          <w:highlight w:val="yellow"/>
        </w:rPr>
        <w:t>,</w:t>
      </w:r>
      <w:r w:rsidR="00297029" w:rsidRPr="00297029">
        <w:rPr>
          <w:rFonts w:ascii="Calibri" w:hAnsi="Calibri" w:cs="Arial"/>
          <w:i/>
          <w:iCs/>
          <w:sz w:val="22"/>
          <w:szCs w:val="22"/>
          <w:highlight w:val="yellow"/>
        </w:rPr>
        <w:t xml:space="preserve"> pro část 3</w:t>
      </w:r>
      <w:r w:rsidR="00297029">
        <w:rPr>
          <w:rFonts w:ascii="Calibri" w:hAnsi="Calibri" w:cs="Arial"/>
          <w:i/>
          <w:iCs/>
          <w:sz w:val="22"/>
          <w:szCs w:val="22"/>
          <w:highlight w:val="yellow"/>
        </w:rPr>
        <w:t xml:space="preserve"> </w:t>
      </w:r>
      <w:r w:rsidR="00297029" w:rsidRPr="00297029">
        <w:rPr>
          <w:rFonts w:ascii="Calibri" w:hAnsi="Calibri" w:cs="Calibri"/>
          <w:i/>
          <w:iCs/>
          <w:sz w:val="22"/>
          <w:szCs w:val="22"/>
          <w:highlight w:val="yellow"/>
        </w:rPr>
        <w:t>„Chrudimská nemocnice, Václavská 570, 537 27 Chrudim</w:t>
      </w:r>
      <w:r w:rsidR="00297029" w:rsidRPr="00297029">
        <w:rPr>
          <w:rFonts w:ascii="Calibri" w:hAnsi="Calibri" w:cs="Calibri"/>
          <w:sz w:val="22"/>
          <w:szCs w:val="22"/>
          <w:highlight w:val="yellow"/>
        </w:rPr>
        <w:t>“</w:t>
      </w:r>
      <w:r w:rsidR="004E3290">
        <w:rPr>
          <w:rFonts w:ascii="Calibri" w:hAnsi="Calibri" w:cs="Calibri"/>
          <w:sz w:val="22"/>
          <w:szCs w:val="22"/>
          <w:highlight w:val="yellow"/>
        </w:rPr>
        <w:t xml:space="preserve">, </w:t>
      </w:r>
      <w:r w:rsidR="004E3290" w:rsidRPr="004E3290">
        <w:rPr>
          <w:rFonts w:ascii="Calibri" w:hAnsi="Calibri" w:cs="Calibri"/>
          <w:i/>
          <w:iCs/>
          <w:sz w:val="22"/>
          <w:szCs w:val="22"/>
          <w:highlight w:val="yellow"/>
        </w:rPr>
        <w:t xml:space="preserve">pro část 4 </w:t>
      </w:r>
      <w:r w:rsidR="004E3290" w:rsidRPr="004E3290">
        <w:rPr>
          <w:rFonts w:ascii="Calibri" w:hAnsi="Calibri" w:cs="Calibri"/>
          <w:i/>
          <w:iCs/>
          <w:sz w:val="22"/>
          <w:szCs w:val="22"/>
          <w:highlight w:val="yellow"/>
        </w:rPr>
        <w:t>a „Orlickoústecká nemocnice, Čs. armády 1076, 562 18 Ústí nad Orlicí“</w:t>
      </w:r>
      <w:r w:rsidRPr="004E3290">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4E329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2C7213C"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E80858" w:rsidRPr="00E80858">
        <w:rPr>
          <w:rFonts w:ascii="Calibri" w:eastAsia="SimSun" w:hAnsi="Calibri" w:cs="Calibri"/>
          <w:snapToGrid w:val="0"/>
          <w:kern w:val="1"/>
          <w:sz w:val="22"/>
          <w:szCs w:val="22"/>
          <w:lang w:eastAsia="hi-IN" w:bidi="hi-IN"/>
        </w:rPr>
        <w:t>Modernizace přístrojů a vybavení pro endoskopii a laparoskopii</w:t>
      </w:r>
      <w:r w:rsidR="00BA7FE6" w:rsidRPr="00BA7FE6">
        <w:rPr>
          <w:rFonts w:ascii="Calibri" w:eastAsia="SimSun" w:hAnsi="Calibri" w:cs="Calibri"/>
          <w:snapToGrid w:val="0"/>
          <w:kern w:val="1"/>
          <w:sz w:val="22"/>
          <w:szCs w:val="22"/>
          <w:lang w:eastAsia="hi-IN" w:bidi="hi-IN"/>
        </w:rPr>
        <w:t>“</w:t>
      </w:r>
    </w:p>
    <w:p w14:paraId="763FCF5F" w14:textId="6F14C066" w:rsidR="001041C2" w:rsidRPr="00896738" w:rsidRDefault="001041C2"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w:t>
      </w:r>
      <w:r w:rsidR="00E80858">
        <w:rPr>
          <w:rFonts w:asciiTheme="minorHAnsi" w:hAnsiTheme="minorHAnsi"/>
          <w:sz w:val="22"/>
          <w:szCs w:val="22"/>
        </w:rPr>
        <w:t>50</w:t>
      </w:r>
      <w:r w:rsidRPr="00896738">
        <w:rPr>
          <w:rFonts w:ascii="Calibri" w:eastAsia="SimSun" w:hAnsi="Calibri" w:cs="Calibri"/>
          <w:kern w:val="1"/>
          <w:sz w:val="22"/>
          <w:szCs w:val="22"/>
          <w:lang w:eastAsia="hi-IN" w:bidi="hi-IN"/>
        </w:rPr>
        <w:t>“ a zároveň „P19_01</w:t>
      </w:r>
      <w:r w:rsidR="000A1EA0">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4E329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4E3290">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4E3290">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E329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0E3BCD6" w:rsidR="005F253D" w:rsidRPr="002050D5" w:rsidRDefault="006A36A9" w:rsidP="004E329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highlight w:val="yellow"/>
          <w:lang w:eastAsia="hi-IN" w:bidi="hi-IN"/>
        </w:rPr>
        <w:t>……</w:t>
      </w:r>
      <w:proofErr w:type="gramStart"/>
      <w:r w:rsidR="00321D13" w:rsidRPr="000A1EA0">
        <w:rPr>
          <w:rFonts w:ascii="Calibri" w:eastAsia="SimSun" w:hAnsi="Calibri" w:cs="Calibri"/>
          <w:kern w:val="1"/>
          <w:sz w:val="22"/>
          <w:szCs w:val="22"/>
          <w:highlight w:val="yellow"/>
          <w:lang w:eastAsia="hi-IN" w:bidi="hi-IN"/>
        </w:rPr>
        <w:t>…….</w:t>
      </w:r>
      <w:proofErr w:type="gramEnd"/>
      <w:r w:rsidR="00321D13" w:rsidRPr="000A1EA0">
        <w:rPr>
          <w:rFonts w:ascii="Calibri" w:eastAsia="SimSun" w:hAnsi="Calibri" w:cs="Calibri"/>
          <w:kern w:val="1"/>
          <w:sz w:val="22"/>
          <w:szCs w:val="22"/>
          <w:highlight w:val="yellow"/>
          <w:lang w:eastAsia="hi-IN" w:bidi="hi-IN"/>
        </w:rPr>
        <w:t>.</w:t>
      </w:r>
      <w:r w:rsidR="00321D13">
        <w:rPr>
          <w:rFonts w:ascii="Calibri" w:eastAsia="SimSun" w:hAnsi="Calibri" w:cs="Calibri"/>
          <w:kern w:val="1"/>
          <w:sz w:val="22"/>
          <w:szCs w:val="22"/>
          <w:lang w:eastAsia="hi-IN" w:bidi="hi-IN"/>
        </w:rPr>
        <w:t xml:space="preserv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plynoucí od data jeho </w:t>
      </w:r>
      <w:r w:rsidRPr="007D4423">
        <w:rPr>
          <w:rFonts w:ascii="Calibri" w:eastAsia="SimSun" w:hAnsi="Calibri" w:cs="Calibri"/>
          <w:kern w:val="1"/>
          <w:sz w:val="22"/>
          <w:szCs w:val="22"/>
          <w:lang w:eastAsia="hi-IN" w:bidi="hi-IN"/>
        </w:rPr>
        <w:lastRenderedPageBreak/>
        <w:t>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4E329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4E329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E329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4E3290">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4E3290">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644A5934" w:rsidR="00CB32A5" w:rsidRPr="007D4423"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w:t>
      </w:r>
      <w:r w:rsidR="004C77BF">
        <w:rPr>
          <w:rFonts w:ascii="Calibri" w:eastAsia="SimSun" w:hAnsi="Calibri" w:cs="Calibri"/>
          <w:kern w:val="2"/>
          <w:sz w:val="22"/>
          <w:szCs w:val="22"/>
          <w:lang w:eastAsia="hi-IN" w:bidi="hi-IN"/>
        </w:rPr>
        <w:t xml:space="preserve">včetně všech příloh </w:t>
      </w:r>
      <w:r w:rsidRPr="007D4423">
        <w:rPr>
          <w:rFonts w:ascii="Calibri" w:eastAsia="SimSun" w:hAnsi="Calibri" w:cs="Calibri"/>
          <w:kern w:val="2"/>
          <w:sz w:val="22"/>
          <w:szCs w:val="22"/>
          <w:lang w:eastAsia="hi-IN" w:bidi="hi-IN"/>
        </w:rPr>
        <w:t>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4E3290">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4E3290">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4E3290">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0724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1: </w:t>
      </w:r>
      <w:r w:rsidR="00B768F5" w:rsidRPr="00507248">
        <w:rPr>
          <w:rFonts w:ascii="Calibri" w:eastAsia="SimSun" w:hAnsi="Calibri" w:cs="Calibri"/>
          <w:bCs/>
          <w:kern w:val="1"/>
          <w:sz w:val="22"/>
          <w:szCs w:val="22"/>
          <w:lang w:eastAsia="hi-IN" w:bidi="hi-IN"/>
        </w:rPr>
        <w:t>Dílčí specifikace ceny</w:t>
      </w:r>
    </w:p>
    <w:p w14:paraId="2F06CA6B" w14:textId="0F496088" w:rsidR="006A36A9" w:rsidRPr="0050724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2: </w:t>
      </w:r>
      <w:r w:rsidR="00507248">
        <w:rPr>
          <w:rFonts w:ascii="Calibri" w:eastAsia="SimSun" w:hAnsi="Calibri" w:cs="Calibri"/>
          <w:bCs/>
          <w:kern w:val="1"/>
          <w:sz w:val="22"/>
          <w:szCs w:val="22"/>
          <w:lang w:eastAsia="hi-IN" w:bidi="hi-IN"/>
        </w:rPr>
        <w:t>S</w:t>
      </w:r>
      <w:r w:rsidRPr="00507248">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437A4413" w:rsidR="00710649" w:rsidRDefault="00710649" w:rsidP="00710649">
      <w:pPr>
        <w:rPr>
          <w:rFonts w:ascii="Calibri" w:hAnsi="Calibri" w:cs="Calibri"/>
          <w:sz w:val="22"/>
          <w:szCs w:val="22"/>
          <w:shd w:val="clear" w:color="auto" w:fill="FFFFFF" w:themeFill="background1"/>
        </w:rPr>
      </w:pPr>
    </w:p>
    <w:p w14:paraId="449269E3" w14:textId="2E6CD5D4" w:rsidR="004E3290" w:rsidRDefault="004E3290" w:rsidP="00710649">
      <w:pPr>
        <w:rPr>
          <w:rFonts w:ascii="Calibri" w:hAnsi="Calibri" w:cs="Calibri"/>
          <w:sz w:val="22"/>
          <w:szCs w:val="22"/>
          <w:shd w:val="clear" w:color="auto" w:fill="FFFFFF" w:themeFill="background1"/>
        </w:rPr>
      </w:pPr>
    </w:p>
    <w:p w14:paraId="2053F751" w14:textId="77777777" w:rsidR="004E3290" w:rsidRPr="00B90A24" w:rsidRDefault="004E3290"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504394F9" w:rsidR="00710649" w:rsidRDefault="00710649" w:rsidP="00710649">
      <w:pPr>
        <w:rPr>
          <w:rFonts w:ascii="Calibri" w:hAnsi="Calibri" w:cs="Calibri"/>
          <w:bCs/>
          <w:sz w:val="22"/>
          <w:szCs w:val="22"/>
        </w:rPr>
      </w:pPr>
    </w:p>
    <w:p w14:paraId="4BB6F749" w14:textId="77777777" w:rsidR="004E3290" w:rsidRPr="00B90A24" w:rsidRDefault="004E3290"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45399BC3" w:rsidR="00133407" w:rsidRPr="004E3290" w:rsidRDefault="00710649" w:rsidP="004E3290">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r w:rsidR="00133407">
        <w:br w:type="page"/>
      </w:r>
    </w:p>
    <w:p w14:paraId="403B83B1" w14:textId="27B81E87" w:rsidR="00B768F5" w:rsidRPr="00D02334" w:rsidRDefault="00D02334" w:rsidP="00391180">
      <w:pPr>
        <w:pStyle w:val="Nadpis4"/>
      </w:pPr>
      <w:r w:rsidRPr="00391180">
        <w:lastRenderedPageBreak/>
        <w:t>Příloha č. 1</w:t>
      </w:r>
      <w:r w:rsidR="00507248">
        <w:t xml:space="preserve"> -</w:t>
      </w:r>
      <w:r w:rsidRPr="00391180">
        <w:t xml:space="preserve">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D16190D" w:rsidR="00D02334" w:rsidRDefault="00D02334" w:rsidP="00391180">
      <w:pPr>
        <w:rPr>
          <w:rFonts w:ascii="Calibri" w:hAnsi="Calibri" w:cs="Calibri"/>
          <w:b/>
          <w:bCs/>
        </w:rPr>
      </w:pPr>
      <w:r w:rsidRPr="00391180">
        <w:rPr>
          <w:rFonts w:ascii="Calibri" w:hAnsi="Calibri" w:cs="Calibri"/>
          <w:b/>
          <w:bCs/>
        </w:rPr>
        <w:lastRenderedPageBreak/>
        <w:t>Příloha č. 2</w:t>
      </w:r>
      <w:r w:rsidR="00507248">
        <w:rPr>
          <w:rFonts w:ascii="Calibri" w:hAnsi="Calibri" w:cs="Calibri"/>
          <w:b/>
          <w:bCs/>
        </w:rPr>
        <w:t xml:space="preserve"> - 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ADBED9" w14:textId="77777777" w:rsidR="00EA252C" w:rsidRDefault="00EA252C" w:rsidP="009B0C36">
      <w:r>
        <w:separator/>
      </w:r>
    </w:p>
  </w:endnote>
  <w:endnote w:type="continuationSeparator" w:id="0">
    <w:p w14:paraId="402EC1AE" w14:textId="77777777" w:rsidR="00EA252C" w:rsidRDefault="00EA25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42F4B473" w14:textId="77777777" w:rsidR="00711180" w:rsidRPr="00711180" w:rsidRDefault="00711180" w:rsidP="00711180">
        <w:pPr>
          <w:pStyle w:val="Zpat"/>
          <w:tabs>
            <w:tab w:val="left" w:pos="6330"/>
            <w:tab w:val="right" w:pos="9864"/>
          </w:tabs>
          <w:rPr>
            <w:rFonts w:ascii="Calibri" w:hAnsi="Calibri" w:cs="Calibri"/>
            <w:sz w:val="20"/>
            <w:szCs w:val="20"/>
          </w:rPr>
        </w:pPr>
        <w:r w:rsidRPr="00711180">
          <w:rPr>
            <w:rFonts w:ascii="Calibri" w:hAnsi="Calibri" w:cs="Calibri"/>
            <w:sz w:val="20"/>
            <w:szCs w:val="20"/>
          </w:rPr>
          <w:t xml:space="preserve">Název projektu: „Modernizace přístrojů a vybavení pro endoskopii a laparoskopii“, </w:t>
        </w:r>
      </w:p>
      <w:p w14:paraId="40BB89CD" w14:textId="77777777" w:rsidR="00711180" w:rsidRPr="00711180" w:rsidRDefault="00711180" w:rsidP="00711180">
        <w:pPr>
          <w:pStyle w:val="Zpat"/>
          <w:tabs>
            <w:tab w:val="left" w:pos="6330"/>
            <w:tab w:val="right" w:pos="9864"/>
          </w:tabs>
          <w:rPr>
            <w:rFonts w:ascii="Calibri" w:hAnsi="Calibri" w:cs="Calibri"/>
            <w:sz w:val="20"/>
            <w:szCs w:val="20"/>
          </w:rPr>
        </w:pPr>
        <w:proofErr w:type="spellStart"/>
        <w:r w:rsidRPr="00711180">
          <w:rPr>
            <w:rFonts w:ascii="Calibri" w:hAnsi="Calibri" w:cs="Calibri"/>
            <w:sz w:val="20"/>
            <w:szCs w:val="20"/>
          </w:rPr>
          <w:t>reg</w:t>
        </w:r>
        <w:proofErr w:type="spellEnd"/>
        <w:r w:rsidRPr="00711180">
          <w:rPr>
            <w:rFonts w:ascii="Calibri" w:hAnsi="Calibri" w:cs="Calibri"/>
            <w:sz w:val="20"/>
            <w:szCs w:val="20"/>
          </w:rPr>
          <w:t>. č. CZ.06.2.56/0.0/0.0/16_043/0001550</w:t>
        </w:r>
      </w:p>
      <w:p w14:paraId="2C5510CA" w14:textId="75A25822" w:rsidR="00711180" w:rsidRPr="00711180" w:rsidRDefault="00711180" w:rsidP="00711180">
        <w:pPr>
          <w:pStyle w:val="Zpat"/>
          <w:tabs>
            <w:tab w:val="left" w:pos="6330"/>
            <w:tab w:val="right" w:pos="9864"/>
          </w:tabs>
          <w:rPr>
            <w:rFonts w:ascii="Calibri" w:hAnsi="Calibri" w:cs="Calibri"/>
            <w:b/>
            <w:bCs/>
            <w:sz w:val="20"/>
            <w:szCs w:val="20"/>
          </w:rPr>
        </w:pPr>
        <w:r w:rsidRPr="00711180">
          <w:rPr>
            <w:rFonts w:ascii="Calibri" w:hAnsi="Calibri" w:cs="Calibri"/>
            <w:b/>
            <w:bCs/>
            <w:sz w:val="20"/>
            <w:szCs w:val="20"/>
          </w:rPr>
          <w:t>Tento projekt je spolufinancován Evropskou unií z Evropského fondu pro regionální rozvoj.</w:t>
        </w:r>
      </w:p>
      <w:p w14:paraId="77DE50D2" w14:textId="0D5D8F58" w:rsidR="003065ED" w:rsidRPr="00532F40" w:rsidRDefault="003065ED" w:rsidP="000F2827">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7B946" w14:textId="77777777" w:rsidR="00EA252C" w:rsidRDefault="00EA252C" w:rsidP="009B0C36">
      <w:r>
        <w:separator/>
      </w:r>
    </w:p>
  </w:footnote>
  <w:footnote w:type="continuationSeparator" w:id="0">
    <w:p w14:paraId="0267EEE7" w14:textId="77777777" w:rsidR="00EA252C" w:rsidRDefault="00EA25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D93A34F" w:rsidR="003065ED" w:rsidRPr="00020322" w:rsidRDefault="00711180"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5490A0E">
          <wp:simplePos x="0" y="0"/>
          <wp:positionH relativeFrom="margin">
            <wp:posOffset>4236527</wp:posOffset>
          </wp:positionH>
          <wp:positionV relativeFrom="paragraph">
            <wp:posOffset>-229152</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739DE4E">
          <wp:simplePos x="0" y="0"/>
          <wp:positionH relativeFrom="margin">
            <wp:posOffset>-346682</wp:posOffset>
          </wp:positionH>
          <wp:positionV relativeFrom="paragraph">
            <wp:posOffset>-307561</wp:posOffset>
          </wp:positionV>
          <wp:extent cx="4420800" cy="720000"/>
          <wp:effectExtent l="0" t="0" r="0" b="444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08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9A1214B4"/>
    <w:lvl w:ilvl="0" w:tplc="9104AAB2">
      <w:start w:val="1"/>
      <w:numFmt w:val="decimal"/>
      <w:lvlText w:val="%1."/>
      <w:lvlJc w:val="left"/>
      <w:pPr>
        <w:ind w:left="1778" w:hanging="360"/>
      </w:pPr>
      <w:rPr>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C77BF"/>
    <w:rsid w:val="004D2459"/>
    <w:rsid w:val="004E3290"/>
    <w:rsid w:val="004F381C"/>
    <w:rsid w:val="004F6144"/>
    <w:rsid w:val="00503326"/>
    <w:rsid w:val="00507248"/>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07641"/>
    <w:rsid w:val="00636C16"/>
    <w:rsid w:val="0068797A"/>
    <w:rsid w:val="00691A51"/>
    <w:rsid w:val="0069222F"/>
    <w:rsid w:val="00697175"/>
    <w:rsid w:val="006A2832"/>
    <w:rsid w:val="006A36A9"/>
    <w:rsid w:val="006B385E"/>
    <w:rsid w:val="006C07FB"/>
    <w:rsid w:val="006D0171"/>
    <w:rsid w:val="006D5927"/>
    <w:rsid w:val="007043A0"/>
    <w:rsid w:val="00710649"/>
    <w:rsid w:val="00711180"/>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80858"/>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E41"/>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11</Pages>
  <Words>3821</Words>
  <Characters>22546</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28</cp:revision>
  <cp:lastPrinted>2018-10-01T07:59:00Z</cp:lastPrinted>
  <dcterms:created xsi:type="dcterms:W3CDTF">2020-02-11T08:57:00Z</dcterms:created>
  <dcterms:modified xsi:type="dcterms:W3CDTF">2020-09-15T23:09:00Z</dcterms:modified>
</cp:coreProperties>
</file>